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07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194.70</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Pohgading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