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CB2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142.2/012/2024</w:t>
            </w:r>
          </w:p>
        </w:tc>
        <w:tc>
          <w:tcPr>
            <w:tcW w:w="752" w:type="dxa"/>
          </w:tcPr>
          <w:p w14:paraId="1132BF80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4017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13"/>
      </w:tblGrid>
      <w:tr w:rsidR="00602580" w14:paraId="4627C281" w14:textId="77777777" w:rsidTr="00401758">
        <w:trPr>
          <w:trHeight w:val="2853"/>
        </w:trPr>
        <w:tc>
          <w:tcPr>
            <w:tcW w:w="4869" w:type="dxa"/>
            <w:vAlign w:val="bottom"/>
          </w:tcPr>
          <w:p w14:paraId="2A04AA08" w14:textId="77777777" w:rsidR="00602580" w:rsidRDefault="0040175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91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 w:rsidP="008F240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1758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2402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B1B50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2024-11-04T01:36:00Z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